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t>Clinical Questions - Summer 2013, Vol. 12</w:t>
      </w:r>
    </w:p>
    <w:p w:rsidR="00FB3402" w:rsidRDefault="00431BEC" w:rsidP="00FB340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hyperlink r:id="rId6" w:history="1">
        <w:r w:rsidR="00FB3402">
          <w:rPr>
            <w:rStyle w:val="Hyperlink"/>
            <w:rFonts w:ascii="Arial" w:eastAsia="Times New Roman" w:hAnsi="Arial" w:cs="Arial"/>
            <w:shd w:val="clear" w:color="auto" w:fill="FFFFFF"/>
          </w:rPr>
          <w:t>How long is it expected to take for a woman's menstrual cycle to return to its pre-contraception baseline after removal of an IUD?</w:t>
        </w:r>
      </w:hyperlink>
    </w:p>
    <w:p w:rsidR="00FB3402" w:rsidRDefault="00431BEC" w:rsidP="00FB340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hyperlink r:id="rId7" w:history="1">
        <w:r w:rsidR="00FB3402">
          <w:rPr>
            <w:rStyle w:val="Hyperlink"/>
            <w:rFonts w:ascii="Arial" w:eastAsia="Times New Roman" w:hAnsi="Arial" w:cs="Arial"/>
            <w:shd w:val="clear" w:color="auto" w:fill="FFFFFF"/>
          </w:rPr>
          <w:t>Which anti-hypertensive medication should you chose when initiating prescriptive anti-hypertensive therapy?</w:t>
        </w:r>
      </w:hyperlink>
    </w:p>
    <w:p w:rsidR="00FB3402" w:rsidRDefault="00431BEC" w:rsidP="00FB340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hyperlink r:id="rId8" w:history="1">
        <w:r w:rsidR="00FB3402">
          <w:rPr>
            <w:rStyle w:val="Hyperlink"/>
            <w:rFonts w:ascii="Arial" w:eastAsia="Times New Roman" w:hAnsi="Arial" w:cs="Arial"/>
            <w:shd w:val="clear" w:color="auto" w:fill="FFFFFF"/>
          </w:rPr>
          <w:t>How can one facilitate the fitting and purchase of compression stockings for a patient w/o the financial resources to see a vascular specialist?</w:t>
        </w:r>
      </w:hyperlink>
    </w:p>
    <w:p w:rsidR="00FB3402" w:rsidRDefault="00431BEC" w:rsidP="00FB3402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hyperlink r:id="rId9" w:history="1">
        <w:r w:rsidR="00FB3402">
          <w:rPr>
            <w:rStyle w:val="Hyperlink"/>
            <w:rFonts w:ascii="Arial" w:eastAsia="Times New Roman" w:hAnsi="Arial" w:cs="Arial"/>
            <w:shd w:val="clear" w:color="auto" w:fill="FFFFFF"/>
          </w:rPr>
          <w:t>What quantity of meat, other animal products, is sufficient to cover the B12 needs of someone who has sufficient amounts of intrinsic factor (i.e. does not have pernicious anemia)?</w:t>
        </w:r>
      </w:hyperlink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444444"/>
        </w:rPr>
        <w:t>What is </w:t>
      </w:r>
      <w:hyperlink r:id="rId10" w:history="1">
        <w:r>
          <w:rPr>
            <w:rStyle w:val="Hyperlink"/>
            <w:rFonts w:ascii="Arial" w:eastAsia="Times New Roman" w:hAnsi="Arial" w:cs="Arial"/>
          </w:rPr>
          <w:t>this</w:t>
        </w:r>
      </w:hyperlink>
      <w:r>
        <w:rPr>
          <w:rFonts w:ascii="Arial" w:eastAsia="Times New Roman" w:hAnsi="Arial" w:cs="Arial"/>
          <w:color w:val="444444"/>
        </w:rPr>
        <w:t>?</w:t>
      </w: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> </w:t>
      </w: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>How to</w:t>
      </w:r>
      <w:r>
        <w:rPr>
          <w:rFonts w:ascii="Arial" w:eastAsia="Times New Roman" w:hAnsi="Arial" w:cs="Arial"/>
          <w:color w:val="444444"/>
        </w:rPr>
        <w:t> </w:t>
      </w:r>
      <w:hyperlink r:id="rId11" w:history="1">
        <w:r>
          <w:rPr>
            <w:rStyle w:val="Hyperlink"/>
            <w:rFonts w:ascii="Arial" w:eastAsia="Times New Roman" w:hAnsi="Arial" w:cs="Arial"/>
          </w:rPr>
          <w:t>post</w:t>
        </w:r>
      </w:hyperlink>
      <w:r>
        <w:rPr>
          <w:rFonts w:ascii="Arial" w:eastAsia="Times New Roman" w:hAnsi="Arial" w:cs="Arial"/>
          <w:color w:val="444444"/>
        </w:rPr>
        <w:t> comments</w:t>
      </w: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444444"/>
        </w:rPr>
        <w:t>***************************************************</w:t>
      </w: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333333"/>
        </w:rPr>
        <w:t>Clinical Questions - Summer 2013, Vol. 11</w:t>
      </w:r>
    </w:p>
    <w:p w:rsidR="00FB3402" w:rsidRDefault="00431BEC" w:rsidP="00FB34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"https://sites.google.com/site/drcorroonbcnh/clinical-questions/musculoskeletal/chest-x-ray-for-rib-fracture"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>Under what circumstances would it be appropriate to order a chest x-ray for a suspected rib fracture in a young, otherwise healthy, adult female?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431BEC" w:rsidP="00FB34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"https://sites.google.com/site/drcorroonbcnh/clinical-questions/musculoskeletal/tuning-forks-for-fractured-ribs" \t "_bl</w:instrText>
      </w:r>
      <w:r>
        <w:instrText xml:space="preserve">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>How useful is a tuning fork when evaluating a suspected fractured rib?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431BEC" w:rsidP="00FB34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"https://sites.google.com/site/drcorroonbcnh/clinical-questions/gastro/diagnosing-hepatits-c"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>What are the appropriate labs to order when evaluating a potential HCV infection?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431BEC" w:rsidP="00FB34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"https://sites.google.com/site/drcorroonbcnh/clinical-questions/gastro/reporting-hepatitis-c-infection"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>Is HCV a reportable disease? What is the process for reporting it?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333333"/>
        </w:rPr>
        <w:t>Clinical Questions - Summer 2013, Vol. 10</w:t>
      </w:r>
    </w:p>
    <w:p w:rsidR="00FB3402" w:rsidRDefault="00431BEC" w:rsidP="00FB34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"https://sites.google.com/site/drcorroonbcnh/clinical-questions/endocrine/diagnosing-type-2-diabetes"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>What lab test(s) are required for a definitive diagnosis of type 2 diabetes?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431BEC" w:rsidP="00FB34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</w:instrText>
      </w:r>
      <w:r>
        <w:instrText xml:space="preserve">om/site/drcorroonbcnh/clinical-questions/endocrine/differentiating-type-i-from-type-2-diabetes"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 xml:space="preserve">When is it appropriate to rule out Type I diabetes in an adult patient </w:t>
      </w:r>
      <w:proofErr w:type="spellStart"/>
      <w:r w:rsidR="00FB3402">
        <w:rPr>
          <w:rStyle w:val="Hyperlink"/>
          <w:rFonts w:ascii="Arial" w:eastAsia="Times New Roman" w:hAnsi="Arial" w:cs="Arial"/>
        </w:rPr>
        <w:t>patient</w:t>
      </w:r>
      <w:proofErr w:type="spellEnd"/>
      <w:r w:rsidR="00FB3402">
        <w:rPr>
          <w:rStyle w:val="Hyperlink"/>
          <w:rFonts w:ascii="Arial" w:eastAsia="Times New Roman" w:hAnsi="Arial" w:cs="Arial"/>
        </w:rPr>
        <w:t xml:space="preserve"> with elevated blood glucose? What are the appropriate labs to order?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431BEC" w:rsidP="00FB34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"https://sites.google.com/site/drcorroonbcnh/clinical-questions/musculoskeletal/diagnosing-adhesive-capsulitis"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>What is necessary for a diagnosis of adhesive capsulitis (i.e. Frozen shoulder)?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431BEC" w:rsidP="00FB34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"https://sites.google.com/site/drcorroonbcnh/clinical-questions/gastro/bile-acids-and-dissolution-of-gallstones"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 xml:space="preserve">How effective is </w:t>
      </w:r>
      <w:proofErr w:type="spellStart"/>
      <w:r w:rsidR="00FB3402">
        <w:rPr>
          <w:rStyle w:val="Hyperlink"/>
          <w:rFonts w:ascii="Arial" w:eastAsia="Times New Roman" w:hAnsi="Arial" w:cs="Arial"/>
        </w:rPr>
        <w:t>ursodiol</w:t>
      </w:r>
      <w:proofErr w:type="spellEnd"/>
      <w:r w:rsidR="00FB3402">
        <w:rPr>
          <w:rStyle w:val="Hyperlink"/>
          <w:rFonts w:ascii="Arial" w:eastAsia="Times New Roman" w:hAnsi="Arial" w:cs="Arial"/>
        </w:rPr>
        <w:t xml:space="preserve"> (i.e. UDCA) at dissolving gallstones?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333333"/>
        </w:rPr>
        <w:t>Clinical Questions - Summer 2013, Vol. 9</w:t>
      </w:r>
    </w:p>
    <w:p w:rsidR="00FB3402" w:rsidRDefault="00431BEC" w:rsidP="00FB340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</w:instrText>
      </w:r>
      <w:r>
        <w:instrText xml:space="preserve">"https://sites.google.com/site/drcorroonbcnh/clinical-questions/musculoskeletal/imaging-and-low-back-pain"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>Under what circumstances is it prudent to order imaging for a patient complaining of low back pain?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431BEC" w:rsidP="00FB340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lastRenderedPageBreak/>
        <w:fldChar w:fldCharType="begin"/>
      </w:r>
      <w:r>
        <w:instrText xml:space="preserve"> HYPERLINK "https://sites.google.c</w:instrText>
      </w:r>
      <w:r>
        <w:instrText xml:space="preserve">om/site/drcorroonbcnh/clinical-questions/musculoskeletal/predictors-for-low-back-pain-outcomes"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>Which is the strongest predictor of low back pain outcomes: Physical exam findings, severity or duration of pain, psychosocial factors and emotional distress?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49435D"/>
        </w:rPr>
        <w:t>Clinical Questions - Spring 2013, Vol. 8</w:t>
      </w:r>
    </w:p>
    <w:p w:rsidR="00FB3402" w:rsidRDefault="00431BEC" w:rsidP="00FB3402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"https://sites.google.com/site/drcorroonbcnh/clinical-questions/hyperlipidemia/medication-for-isolated-systolic-hypertension"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Which class of anti-hypertensive medication is indicated when initiating prescription anti-hypertensive meds in a pt w/ isolated systolic HTN?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"https://sites.google.com/site/drcorroonbcnh/clinical-questions/hyperlipidemia/bp-readings-and-hypertension"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What is the appropriate management of a 60 YO patient with three BP readings in the pre-hypertensive range and one in the stage I hypertension range?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"https://sites.google.com/site/drcorroonbcnh/clinical-questions/rheum/ruling-out-psoriatic-arthritis"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What is the appropriate method for ruling out psoriatic arthritis?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"https://sites.google.com/site/drcorroonbcnh/clinical-questions/rheum/psoriasis--psoriatic-arthritis"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How common is it for patients w/ psoriatic arthritis to also have psoriatic skin lesions?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49435D"/>
        </w:rPr>
        <w:t>Clinical Questions - Spring 2013, Vol. 7</w:t>
      </w:r>
    </w:p>
    <w:p w:rsidR="00FB3402" w:rsidRDefault="00431BEC" w:rsidP="00FB3402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"https://sites.google.com/site/drcorroonbcnh/clinical-questions/gastro/smoking--crohns-disease"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 xml:space="preserve">What is the impact of smoking on patients w/ </w:t>
      </w:r>
      <w:proofErr w:type="spellStart"/>
      <w:r w:rsidR="00FB3402">
        <w:rPr>
          <w:rStyle w:val="Hyperlink"/>
          <w:rFonts w:ascii="Arial" w:eastAsia="Times New Roman" w:hAnsi="Arial" w:cs="Arial"/>
          <w:shd w:val="clear" w:color="auto" w:fill="FFFFFF"/>
        </w:rPr>
        <w:t>Crohn's</w:t>
      </w:r>
      <w:proofErr w:type="spellEnd"/>
      <w:r w:rsidR="00FB3402">
        <w:rPr>
          <w:rStyle w:val="Hyperlink"/>
          <w:rFonts w:ascii="Arial" w:eastAsia="Times New Roman" w:hAnsi="Arial" w:cs="Arial"/>
          <w:shd w:val="clear" w:color="auto" w:fill="FFFFFF"/>
        </w:rPr>
        <w:t xml:space="preserve"> disease?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"https://sites.google.com/site/drcorroonbcnh/clinical-questions/infectious-disease/testing-for-eradication-of-chlamydia"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 xml:space="preserve">Is it necessary to retest a </w:t>
      </w:r>
      <w:proofErr w:type="spellStart"/>
      <w:r w:rsidR="00FB3402">
        <w:rPr>
          <w:rStyle w:val="Hyperlink"/>
          <w:rFonts w:ascii="Arial" w:eastAsia="Times New Roman" w:hAnsi="Arial" w:cs="Arial"/>
          <w:shd w:val="clear" w:color="auto" w:fill="FFFFFF"/>
        </w:rPr>
        <w:t>pt</w:t>
      </w:r>
      <w:proofErr w:type="spellEnd"/>
      <w:r w:rsidR="00FB3402">
        <w:rPr>
          <w:rStyle w:val="Hyperlink"/>
          <w:rFonts w:ascii="Arial" w:eastAsia="Times New Roman" w:hAnsi="Arial" w:cs="Arial"/>
          <w:shd w:val="clear" w:color="auto" w:fill="FFFFFF"/>
        </w:rPr>
        <w:t xml:space="preserve"> to confirm eradication of chlamydial infection? If so, how soon after completion of treatment?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"https://sites.google.com/site/drcorroonbcnh/clinical-questions/dermatology/mrsa-treating-w-herbs"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What is the risk of trying a "natural intervention" like herbal medicine, instead of an antibiotic in a MRSA-infected folliculitis?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"https://sites.google.com/site/drcorroonbcnh/clinical-questions/hyperlipidemia/bp-readings-and-hypertension"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What is the appropriate management of a 60 YO patient with three BP readings in the pre-hypertensive range and one in the stage I hypertension range?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49435D"/>
        </w:rPr>
        <w:t>Clinical Questions - Spring 2013, Vol. 6</w:t>
      </w:r>
    </w:p>
    <w:p w:rsidR="00FB3402" w:rsidRDefault="00431BEC" w:rsidP="00FB3402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"https://sites.google.com/site/drcorroonbcnh/clinical-questions/hematology/sickle-cell-anemia"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How does sickle cell anemia present in a CBC?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</w:instrText>
      </w:r>
      <w:r>
        <w:instrText xml:space="preserve">HYPERLINK "https://sites.google.com/site/drcorroonbcnh/clinical-questions/musculoskeletal/ottawa-knee-rules"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How should one interpret and apply the Ottawa Knee Rules to a patient c/o of knee pain secondary to trauma?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"https://sites.google.com/site/drcorroonbcnh/clinical-questions/hyperlipidemia/statins-and-stroke-risk"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Is the use of statins a safe and effective treatment for secondary prevention of stroke? Does this answer differ depending on the nature of the stroke (hemorrhagic vs. ischemic)?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"https://sites.google.com/site/drcorroonbcnh/clinical-questions/dermatology/honey-and-mrsa"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Does adding honey to antibiotic treatment of MRSA-confirmed skin infections increase efficacy and/or decrease bacterial resistance rates?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49435D"/>
        </w:rPr>
        <w:t>Clinical Questions - Spring 2013, Vol. 5</w:t>
      </w:r>
    </w:p>
    <w:p w:rsidR="00FB3402" w:rsidRDefault="00431BEC" w:rsidP="00FB3402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"https://sites.google.com/site/drcorroonbcnh/clinical-questions/gastro/h-pylori-testing"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What are relative costs, sensitivities, specificities, PPVs, NPVs of the various h. pylori tests?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"https://sites.google.com/site/drcorroonbcnh/clinical-questions/gastro/long-term-use-of-ranitidine-v-omeprazole"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 xml:space="preserve">What </w:t>
      </w:r>
      <w:proofErr w:type="gramStart"/>
      <w:r w:rsidR="00FB3402">
        <w:rPr>
          <w:rStyle w:val="Hyperlink"/>
          <w:rFonts w:ascii="Arial" w:eastAsia="Times New Roman" w:hAnsi="Arial" w:cs="Arial"/>
          <w:shd w:val="clear" w:color="auto" w:fill="FFFFFF"/>
        </w:rPr>
        <w:t>is</w:t>
      </w:r>
      <w:proofErr w:type="gramEnd"/>
      <w:r w:rsidR="00FB3402">
        <w:rPr>
          <w:rStyle w:val="Hyperlink"/>
          <w:rFonts w:ascii="Arial" w:eastAsia="Times New Roman" w:hAnsi="Arial" w:cs="Arial"/>
          <w:shd w:val="clear" w:color="auto" w:fill="FFFFFF"/>
        </w:rPr>
        <w:t xml:space="preserve"> the relative safety, efficacy and cost of use of omeprazole (PPI) v. ranitidine (H2-RA) for chronic GERD?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lastRenderedPageBreak/>
        <w:fldChar w:fldCharType="begin"/>
      </w:r>
      <w:r>
        <w:instrText xml:space="preserve"> HYPERLINK "https://sites.google.com/site/drcorroonbcnh/clinical-questions/musculoskeletal/eccentric-strength-training-for-chronic-tendinitistendinosus"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 xml:space="preserve">To effectively rehab chronic tendinitis (i.e. </w:t>
      </w:r>
      <w:proofErr w:type="spellStart"/>
      <w:r w:rsidR="00FB3402">
        <w:rPr>
          <w:rStyle w:val="Hyperlink"/>
          <w:rFonts w:ascii="Arial" w:eastAsia="Times New Roman" w:hAnsi="Arial" w:cs="Arial"/>
          <w:shd w:val="clear" w:color="auto" w:fill="FFFFFF"/>
        </w:rPr>
        <w:t>Tendinosis</w:t>
      </w:r>
      <w:proofErr w:type="spellEnd"/>
      <w:r w:rsidR="00FB3402">
        <w:rPr>
          <w:rStyle w:val="Hyperlink"/>
          <w:rFonts w:ascii="Arial" w:eastAsia="Times New Roman" w:hAnsi="Arial" w:cs="Arial"/>
          <w:shd w:val="clear" w:color="auto" w:fill="FFFFFF"/>
        </w:rPr>
        <w:t>), do eccentric strength training exercises have to be done in isolation or can they be part of a full concentric-eccentric muscle contraction?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"https://sites.google.com/site/drcorroonbcnh/clinical-questions/hematology/iron-defic</w:instrText>
      </w:r>
      <w:r>
        <w:instrText xml:space="preserve">iency-anemia"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How do you diagnose anemia due to iron deficiency?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49435D"/>
        </w:rPr>
        <w:t>Clinical Questions - Spring 2013, Vol. 4</w:t>
      </w:r>
    </w:p>
    <w:p w:rsidR="00FB3402" w:rsidRDefault="00431BEC" w:rsidP="00FB3402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"https://sites.google.com/site/drcorroonbcnh/clinical-questions/neuro/lab-testing-for-b12-deficiency"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What is the most reliable method for evaluating B12 deficiency in a patient complaining of peripheral neuropathy?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"https://sites.google.com/site/drcorroonbcnh/clinical-questions/gastro/monitoring-cirrhosis"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What is the appropriate way to assess the severity of cirrhosis and monitor disease progression?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"https://sites.google.com/site/drcorroonbcnh/clinical-questions/gastro/colon-cancer-screening"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At what age does the USPSTF no longer recommend colon cancer screening?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"https://sites.google.com/site/drcorroonbcnh/clinical-questions/gastro/monospot-for-hepatitis-dt-ebv"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 xml:space="preserve">Is a </w:t>
      </w:r>
      <w:proofErr w:type="spellStart"/>
      <w:r w:rsidR="00FB3402">
        <w:rPr>
          <w:rStyle w:val="Hyperlink"/>
          <w:rFonts w:ascii="Arial" w:eastAsia="Times New Roman" w:hAnsi="Arial" w:cs="Arial"/>
          <w:shd w:val="clear" w:color="auto" w:fill="FFFFFF"/>
        </w:rPr>
        <w:t>monospot</w:t>
      </w:r>
      <w:proofErr w:type="spellEnd"/>
      <w:r w:rsidR="00FB3402">
        <w:rPr>
          <w:rStyle w:val="Hyperlink"/>
          <w:rFonts w:ascii="Arial" w:eastAsia="Times New Roman" w:hAnsi="Arial" w:cs="Arial"/>
          <w:shd w:val="clear" w:color="auto" w:fill="FFFFFF"/>
        </w:rPr>
        <w:t xml:space="preserve"> a useful test to determine viral </w:t>
      </w:r>
      <w:proofErr w:type="gramStart"/>
      <w:r w:rsidR="00FB3402">
        <w:rPr>
          <w:rStyle w:val="Hyperlink"/>
          <w:rFonts w:ascii="Arial" w:eastAsia="Times New Roman" w:hAnsi="Arial" w:cs="Arial"/>
          <w:shd w:val="clear" w:color="auto" w:fill="FFFFFF"/>
        </w:rPr>
        <w:t>Hep</w:t>
      </w:r>
      <w:proofErr w:type="gramEnd"/>
      <w:r w:rsidR="00FB3402">
        <w:rPr>
          <w:rStyle w:val="Hyperlink"/>
          <w:rFonts w:ascii="Arial" w:eastAsia="Times New Roman" w:hAnsi="Arial" w:cs="Arial"/>
          <w:shd w:val="clear" w:color="auto" w:fill="FFFFFF"/>
        </w:rPr>
        <w:t xml:space="preserve"> d/t EBV?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49435D"/>
        </w:rPr>
        <w:t>Clinical Questions - Spring 2013, Vol. 3</w:t>
      </w:r>
    </w:p>
    <w:p w:rsidR="00FB3402" w:rsidRDefault="00431BEC" w:rsidP="00FB3402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"https://sites.google.com/site/drcorroonbcnh/clinical-questions/rheum/interpreting-rheumatoid-factor"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>How should you interpret a negative serum RF in the context of a clinical presentation which highly suggests RA?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431BEC" w:rsidP="00FB3402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</w:instrText>
      </w:r>
      <w:r>
        <w:instrText xml:space="preserve">ps://sites.google.com/site/drcorroonbcnh/clinical-questions/women-s-health/breastfeeding-as-contraception"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>How effective is breastfeeding as a method of pregnancy prevention?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431BEC" w:rsidP="00FB3402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</w:instrText>
      </w:r>
      <w:r>
        <w:instrText xml:space="preserve">uestions/gastro/transmissibility-of-chronic-hepatitis-b-infection"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>How do various risk factors and behaviors influence the transmissibility of HBV infection in immune-competent individuals?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431BEC" w:rsidP="00FB3402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</w:instrText>
      </w:r>
      <w:r>
        <w:instrText xml:space="preserve">bcnh/clinical-questions/mental-health/bipolar-diagnosis"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 xml:space="preserve">If your pt w/ a prior </w:t>
      </w:r>
      <w:proofErr w:type="spellStart"/>
      <w:r w:rsidR="00FB3402">
        <w:rPr>
          <w:rStyle w:val="Hyperlink"/>
          <w:rFonts w:ascii="Arial" w:eastAsia="Times New Roman" w:hAnsi="Arial" w:cs="Arial"/>
        </w:rPr>
        <w:t>hx</w:t>
      </w:r>
      <w:proofErr w:type="spellEnd"/>
      <w:r w:rsidR="00FB3402">
        <w:rPr>
          <w:rStyle w:val="Hyperlink"/>
          <w:rFonts w:ascii="Arial" w:eastAsia="Times New Roman" w:hAnsi="Arial" w:cs="Arial"/>
        </w:rPr>
        <w:t xml:space="preserve"> of Bipolar Disorder is currently untreated and asymptomatic, should you still consider them "Bipolar"? Alternatively, can a pt be "cured" of Bipolar Disorder?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49435D"/>
        </w:rPr>
        <w:t>Clinical Questions - Spring 2013, Vol. 2</w:t>
      </w:r>
    </w:p>
    <w:p w:rsidR="00FB3402" w:rsidRDefault="00431BEC" w:rsidP="00FB3402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"https://sites.google.com/site/drcorroonbcnh/clinical-questions/women-s-health/risk-differences-between-iuds-and-ocps"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What are the differences in risk between IUDs and OCPs in primary pregnancy prevention?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"https://sites.google.com/site/drcorroonbcnh/clinical-questions/women-s-health/when-to-take-a-new-ocp"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When should your female patient start taking her newly prescribed OCP?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"https://sites.google.com/site/drcorroonbcnh/clinical-questions/women-s-health/pregnancy-after-iud-removal"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  <w:shd w:val="clear" w:color="auto" w:fill="FFFFFF"/>
        </w:rPr>
        <w:t>How soon can a woman expect to conceive following IUD removal, as compared to discontinuation of OCPs?</w:t>
      </w:r>
      <w:r>
        <w:rPr>
          <w:rStyle w:val="Hyperlink"/>
          <w:rFonts w:ascii="Arial" w:eastAsia="Times New Roman" w:hAnsi="Arial" w:cs="Arial"/>
          <w:shd w:val="clear" w:color="auto" w:fill="FFFFFF"/>
        </w:rPr>
        <w:fldChar w:fldCharType="end"/>
      </w:r>
    </w:p>
    <w:p w:rsidR="00FB3402" w:rsidRDefault="00431BEC" w:rsidP="00FB3402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</w:instrText>
      </w:r>
      <w:r>
        <w:instrText xml:space="preserve">/sites.google.com/site/drcorroonbcnh/clinical-questions/eye-ear-nose-throat--dental/accuracy-of-rapid-flu-test"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>How accurate is the rapid flu test in a primary care setting?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FB3402" w:rsidP="00FB3402">
      <w:pPr>
        <w:rPr>
          <w:rFonts w:ascii="Verdana" w:eastAsia="Times New Roman" w:hAnsi="Verdana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49435D"/>
        </w:rPr>
        <w:t>Clinical Questions - Spring 2013, Vol. 1</w:t>
      </w:r>
    </w:p>
    <w:p w:rsidR="00FB3402" w:rsidRDefault="00431BEC" w:rsidP="00FB3402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</w:instrText>
      </w:r>
      <w:r>
        <w:instrText xml:space="preserve">google.com/site/drcorroonbcnh/clinical-questions/allergies/sulfa-asa-and-penicillin-allergy" \t "_blank"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>Is it safe to give a "sulfa drug" to a pt w/ an aspirin allergy? Is it safe to give Penicillin to a pt w/ a sulfa allergy?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431BEC" w:rsidP="00FB3402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</w:instrText>
      </w:r>
      <w:r>
        <w:instrText xml:space="preserve">.google.com/site/drcorroonbcnh/clinical-questions/musculoskeletal/eccentric-strength-training-for-chronic-tendinitistendinosus" \t "_blank" \o "Cmd+Click to follow link"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 xml:space="preserve">To effectively rehab chronic tendinitis (i.e. </w:t>
      </w:r>
      <w:proofErr w:type="spellStart"/>
      <w:r w:rsidR="00FB3402">
        <w:rPr>
          <w:rStyle w:val="Hyperlink"/>
          <w:rFonts w:ascii="Arial" w:eastAsia="Times New Roman" w:hAnsi="Arial" w:cs="Arial"/>
        </w:rPr>
        <w:t>Tendinosus</w:t>
      </w:r>
      <w:proofErr w:type="spellEnd"/>
      <w:r w:rsidR="00FB3402">
        <w:rPr>
          <w:rStyle w:val="Hyperlink"/>
          <w:rFonts w:ascii="Arial" w:eastAsia="Times New Roman" w:hAnsi="Arial" w:cs="Arial"/>
        </w:rPr>
        <w:t>) do eccentric strength training exercises have to be done in isolation or can they be part of a full concentric-eccentric muscle contraction?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431BEC" w:rsidP="00FB3402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"https://sites.google.com/site/drcorroonbcnh/clinical-questions/musculoskeletal/prp-for-sprain" \t "_blank" \o "Cmd+Click to foll</w:instrText>
      </w:r>
      <w:r>
        <w:instrText xml:space="preserve">ow link"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>Is Platelet Rich Plasma an effective treatment for pain reduction 3 years s/p severe inversion sprain of an ankle in a healthy young female?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431BEC" w:rsidP="00FB3402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lastRenderedPageBreak/>
        <w:fldChar w:fldCharType="begin"/>
      </w:r>
      <w:r>
        <w:instrText xml:space="preserve"> HYPERLINK "https://sites.google.com/site/drcorroonbcnh/clinical-questions/vitamins-minerals/toxicity-o</w:instrText>
      </w:r>
      <w:r>
        <w:instrText xml:space="preserve">f-vitamin-a" \t "_blank" \o "Cmd+Click to follow link"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 xml:space="preserve">What dose of vitamin A is considered </w:t>
      </w:r>
      <w:proofErr w:type="spellStart"/>
      <w:r w:rsidR="00FB3402">
        <w:rPr>
          <w:rStyle w:val="Hyperlink"/>
          <w:rFonts w:ascii="Arial" w:eastAsia="Times New Roman" w:hAnsi="Arial" w:cs="Arial"/>
        </w:rPr>
        <w:t>teratogenic</w:t>
      </w:r>
      <w:proofErr w:type="spellEnd"/>
      <w:r w:rsidR="00FB3402">
        <w:rPr>
          <w:rStyle w:val="Hyperlink"/>
          <w:rFonts w:ascii="Arial" w:eastAsia="Times New Roman" w:hAnsi="Arial" w:cs="Arial"/>
        </w:rPr>
        <w:t xml:space="preserve"> in a pregnant female? What dose is considered safe in women capable of becoming pregnant?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FB3402" w:rsidRDefault="00431BEC" w:rsidP="00FB3402">
      <w:pPr>
        <w:numPr>
          <w:ilvl w:val="0"/>
          <w:numId w:val="12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8"/>
          <w:szCs w:val="28"/>
        </w:rPr>
      </w:pPr>
      <w:r>
        <w:fldChar w:fldCharType="begin"/>
      </w:r>
      <w:r>
        <w:instrText xml:space="preserve"> HYPERLINK "https://sites.google.com/site/drcorroonbcnh/clinical-questions/allergies/sulfa-asa-and-penicillin-allergy" \t "_blank" \o "Cmd+Click to follow link" </w:instrText>
      </w:r>
      <w:r>
        <w:fldChar w:fldCharType="separate"/>
      </w:r>
      <w:r w:rsidR="00FB3402">
        <w:rPr>
          <w:rStyle w:val="Hyperlink"/>
          <w:rFonts w:ascii="Arial" w:eastAsia="Times New Roman" w:hAnsi="Arial" w:cs="Arial"/>
        </w:rPr>
        <w:t>Is it safe to give a "sulfa drug" to a pt w/ an aspirin allergy? Is it safe to give Penicillin to a pt w/ a sulfa allergy?</w:t>
      </w:r>
      <w:r>
        <w:rPr>
          <w:rStyle w:val="Hyperlink"/>
          <w:rFonts w:ascii="Arial" w:eastAsia="Times New Roman" w:hAnsi="Arial" w:cs="Arial"/>
        </w:rPr>
        <w:fldChar w:fldCharType="end"/>
      </w:r>
    </w:p>
    <w:p w:rsidR="000326CE" w:rsidRDefault="000326CE"/>
    <w:sectPr w:rsidR="000326CE" w:rsidSect="00032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34D"/>
    <w:multiLevelType w:val="multilevel"/>
    <w:tmpl w:val="CE32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352AF"/>
    <w:multiLevelType w:val="multilevel"/>
    <w:tmpl w:val="B392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358C5"/>
    <w:multiLevelType w:val="multilevel"/>
    <w:tmpl w:val="813E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D0124"/>
    <w:multiLevelType w:val="multilevel"/>
    <w:tmpl w:val="03B4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C2781"/>
    <w:multiLevelType w:val="multilevel"/>
    <w:tmpl w:val="7888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83B7E"/>
    <w:multiLevelType w:val="multilevel"/>
    <w:tmpl w:val="329C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740CA"/>
    <w:multiLevelType w:val="multilevel"/>
    <w:tmpl w:val="7D26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33D94"/>
    <w:multiLevelType w:val="multilevel"/>
    <w:tmpl w:val="4FC8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F3567"/>
    <w:multiLevelType w:val="multilevel"/>
    <w:tmpl w:val="DD98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F4128B"/>
    <w:multiLevelType w:val="multilevel"/>
    <w:tmpl w:val="496E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F14E0"/>
    <w:multiLevelType w:val="multilevel"/>
    <w:tmpl w:val="35AE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E286C"/>
    <w:multiLevelType w:val="multilevel"/>
    <w:tmpl w:val="D700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02"/>
    <w:rsid w:val="000326CE"/>
    <w:rsid w:val="002F0DA0"/>
    <w:rsid w:val="00431BEC"/>
    <w:rsid w:val="00692128"/>
    <w:rsid w:val="00F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02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02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ites.google.com/site/drcorroonbcnh/how-to-post-comment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site/drcorroonbcnh/clinical-questions/women-s-health/iud-removal-and-menstrual-cycle-regularity" TargetMode="External"/><Relationship Id="rId7" Type="http://schemas.openxmlformats.org/officeDocument/2006/relationships/hyperlink" Target="https://sites.google.com/site/drcorroonbcnh/clinical-questions/hyperlipidemia/initiating-anti-hypertensive-therapy" TargetMode="External"/><Relationship Id="rId8" Type="http://schemas.openxmlformats.org/officeDocument/2006/relationships/hyperlink" Target="https://sites.google.com/site/drcorroonbcnh/clinical-questions/geriatrics/geriatrics" TargetMode="External"/><Relationship Id="rId9" Type="http://schemas.openxmlformats.org/officeDocument/2006/relationships/hyperlink" Target="https://sites.google.com/site/drcorroonbcnh/clinical-questions/vitamins-minerals/dietary-b12" TargetMode="External"/><Relationship Id="rId10" Type="http://schemas.openxmlformats.org/officeDocument/2006/relationships/hyperlink" Target="https://sites.google.com/site/drcorroonbcnh/about/this-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1847</Words>
  <Characters>10532</Characters>
  <Application>Microsoft Macintosh Word</Application>
  <DocSecurity>0</DocSecurity>
  <Lines>87</Lines>
  <Paragraphs>24</Paragraphs>
  <ScaleCrop>false</ScaleCrop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Deborah Hill</cp:lastModifiedBy>
  <cp:revision>2</cp:revision>
  <dcterms:created xsi:type="dcterms:W3CDTF">2013-08-16T15:54:00Z</dcterms:created>
  <dcterms:modified xsi:type="dcterms:W3CDTF">2013-08-16T15:54:00Z</dcterms:modified>
</cp:coreProperties>
</file>